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C2" w:rsidRDefault="00C852C2" w:rsidP="00C852C2">
      <w:pPr>
        <w:pStyle w:val="Heading1"/>
        <w:shd w:val="clear" w:color="auto" w:fill="FFFFFF"/>
        <w:spacing w:line="264" w:lineRule="atLeast"/>
        <w:rPr>
          <w:rFonts w:ascii="Arial" w:hAnsi="Arial" w:cs="Arial"/>
          <w:color w:val="131DC1"/>
          <w:sz w:val="41"/>
          <w:szCs w:val="41"/>
        </w:rPr>
      </w:pPr>
      <w:r>
        <w:rPr>
          <w:rFonts w:ascii="Arial" w:hAnsi="Arial" w:cs="Arial"/>
          <w:color w:val="131DC1"/>
          <w:sz w:val="41"/>
          <w:szCs w:val="41"/>
        </w:rPr>
        <w:t>Definition of Transition</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"Transition may be defined as the life changes, adjustments, and cumulative experiences that occur in the lives of young adults as they move from </w:t>
      </w:r>
      <w:hyperlink r:id="rId4" w:history="1">
        <w:r w:rsidRPr="0013744B">
          <w:rPr>
            <w:rStyle w:val="Hyperlink"/>
            <w:rFonts w:ascii="Arial" w:eastAsiaTheme="majorEastAsia" w:hAnsi="Arial" w:cs="Arial"/>
          </w:rPr>
          <w:t>school</w:t>
        </w:r>
      </w:hyperlink>
      <w:r w:rsidRPr="0013744B">
        <w:rPr>
          <w:rFonts w:ascii="Arial" w:hAnsi="Arial" w:cs="Arial"/>
          <w:color w:val="000000"/>
        </w:rPr>
        <w:t> environments to independent living and work environments" (</w:t>
      </w:r>
      <w:proofErr w:type="spellStart"/>
      <w:r w:rsidRPr="0013744B">
        <w:rPr>
          <w:rFonts w:ascii="Arial" w:hAnsi="Arial" w:cs="Arial"/>
          <w:color w:val="000000"/>
        </w:rPr>
        <w:t>Wehman</w:t>
      </w:r>
      <w:proofErr w:type="spellEnd"/>
      <w:r w:rsidRPr="0013744B">
        <w:rPr>
          <w:rFonts w:ascii="Arial" w:hAnsi="Arial" w:cs="Arial"/>
          <w:color w:val="000000"/>
        </w:rPr>
        <w:t>, 2006).</w:t>
      </w:r>
    </w:p>
    <w:p w:rsidR="00C852C2" w:rsidRDefault="00C852C2" w:rsidP="00C852C2">
      <w:pPr>
        <w:pStyle w:val="NormalWeb"/>
        <w:shd w:val="clear" w:color="auto" w:fill="FFFFFF"/>
        <w:rPr>
          <w:rFonts w:ascii="Arial" w:hAnsi="Arial" w:cs="Arial"/>
          <w:color w:val="000000"/>
          <w:sz w:val="22"/>
          <w:szCs w:val="22"/>
        </w:rPr>
      </w:pPr>
      <w:r>
        <w:rPr>
          <w:rFonts w:ascii="Arial" w:hAnsi="Arial" w:cs="Arial"/>
          <w:color w:val="000000"/>
          <w:sz w:val="22"/>
          <w:szCs w:val="22"/>
        </w:rPr>
        <w:t> </w:t>
      </w:r>
    </w:p>
    <w:p w:rsidR="00C852C2" w:rsidRDefault="00C852C2" w:rsidP="00C852C2">
      <w:pPr>
        <w:pStyle w:val="Heading1"/>
        <w:shd w:val="clear" w:color="auto" w:fill="FFFFFF"/>
        <w:spacing w:line="264" w:lineRule="atLeast"/>
        <w:rPr>
          <w:rFonts w:ascii="Arial" w:hAnsi="Arial" w:cs="Arial"/>
          <w:color w:val="131DC1"/>
          <w:sz w:val="41"/>
          <w:szCs w:val="41"/>
        </w:rPr>
      </w:pPr>
      <w:bookmarkStart w:id="0" w:name="transitionaccordingtoidea2004"/>
      <w:bookmarkEnd w:id="0"/>
      <w:r>
        <w:rPr>
          <w:rFonts w:ascii="Arial" w:hAnsi="Arial" w:cs="Arial"/>
          <w:color w:val="131DC1"/>
          <w:sz w:val="41"/>
          <w:szCs w:val="41"/>
        </w:rPr>
        <w:t>Transition According to IDEA 2004</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"(34) TRANSITION SERVICES. – The term 'transition services' means a coordinated set of activities for a child with a disability that—</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(A) 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(B) is based on the individual child's needs, taking into </w:t>
      </w:r>
      <w:hyperlink r:id="rId5" w:history="1">
        <w:r w:rsidRPr="0013744B">
          <w:rPr>
            <w:rStyle w:val="Hyperlink"/>
            <w:rFonts w:ascii="Arial" w:eastAsiaTheme="majorEastAsia" w:hAnsi="Arial" w:cs="Arial"/>
          </w:rPr>
          <w:t>account</w:t>
        </w:r>
      </w:hyperlink>
      <w:r w:rsidRPr="0013744B">
        <w:rPr>
          <w:rFonts w:ascii="Arial" w:hAnsi="Arial" w:cs="Arial"/>
          <w:color w:val="000000"/>
        </w:rPr>
        <w:t xml:space="preserve"> the child's strengths, preferences, and interests; and </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(C) includes instruction, related services, community experiences, the development of employment and other post-school adult living objectives, and, when appropriate, acquisition of daily living skills and functional vocational evaluation."</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 </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From section 614: Evaluations, Eligibility Determinations, Individualized Education Programs, and Educational Placements</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"(VIII) beginning not later than the first IEP to be in effect when the child is 16, and updated annually thereafter--(aa) appropriate measurable postsecondary goals based upon age appropriate transition assessments related to training, education, employment, and, where appropriate, independent living skills;</w:t>
      </w:r>
    </w:p>
    <w:p w:rsidR="00C852C2" w:rsidRPr="0013744B" w:rsidRDefault="00C852C2" w:rsidP="00C852C2">
      <w:pPr>
        <w:pStyle w:val="NormalWeb"/>
        <w:shd w:val="clear" w:color="auto" w:fill="FFFFFF"/>
        <w:rPr>
          <w:rFonts w:ascii="Arial" w:hAnsi="Arial" w:cs="Arial"/>
          <w:color w:val="000000"/>
        </w:rPr>
      </w:pPr>
      <w:r w:rsidRPr="0013744B">
        <w:rPr>
          <w:rFonts w:ascii="Arial" w:hAnsi="Arial" w:cs="Arial"/>
          <w:color w:val="000000"/>
        </w:rPr>
        <w:t>(bb) the transition services (including courses of study) needed to assist the child in reaching those goals; and</w:t>
      </w:r>
    </w:p>
    <w:p w:rsidR="0004549A" w:rsidRPr="00C852C2" w:rsidRDefault="00C852C2" w:rsidP="00C852C2">
      <w:pPr>
        <w:pStyle w:val="NormalWeb"/>
        <w:shd w:val="clear" w:color="auto" w:fill="FFFFFF"/>
        <w:rPr>
          <w:rFonts w:ascii="Arial" w:hAnsi="Arial" w:cs="Arial"/>
          <w:color w:val="000000"/>
        </w:rPr>
      </w:pPr>
      <w:r w:rsidRPr="0013744B">
        <w:rPr>
          <w:rFonts w:ascii="Arial" w:hAnsi="Arial" w:cs="Arial"/>
          <w:color w:val="000000"/>
        </w:rPr>
        <w:t>(cc) beginning not later than 1 year before the child reaches the age of majority under State law, a statement that the child has been informed of the child's rights under this title, if any, that will transfer to the child on reaching the age of majority under section 615(m)."</w:t>
      </w:r>
      <w:bookmarkStart w:id="1" w:name="_GoBack"/>
      <w:bookmarkEnd w:id="1"/>
    </w:p>
    <w:sectPr w:rsidR="0004549A" w:rsidRPr="00C8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C2"/>
    <w:rsid w:val="0004549A"/>
    <w:rsid w:val="00C8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4BB4"/>
  <w15:chartTrackingRefBased/>
  <w15:docId w15:val="{A6C54A1F-B99E-466B-BDD7-BC409F5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5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2C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5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virginia.edu/PullenLab/EDIS5141OnlineModules/Mod7/Mod72.html" TargetMode="External"/><Relationship Id="rId4" Type="http://schemas.openxmlformats.org/officeDocument/2006/relationships/hyperlink" Target="http://faculty.virginia.edu/PullenLab/EDIS5141OnlineModules/Mod7/Mod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Morgan</dc:creator>
  <cp:keywords/>
  <dc:description/>
  <cp:lastModifiedBy>April Morgan</cp:lastModifiedBy>
  <cp:revision>1</cp:revision>
  <dcterms:created xsi:type="dcterms:W3CDTF">2018-11-29T20:25:00Z</dcterms:created>
  <dcterms:modified xsi:type="dcterms:W3CDTF">2018-11-29T20:26:00Z</dcterms:modified>
</cp:coreProperties>
</file>